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4872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362710" cy="1268730"/>
            <wp:effectExtent l="0" t="0" r="8890" b="762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7088A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D98E">
      <w:pPr>
        <w:pStyle w:val="2"/>
        <w:spacing w:before="282" w:line="194" w:lineRule="auto"/>
        <w:ind w:left="543"/>
        <w:rPr>
          <w:sz w:val="27"/>
          <w:szCs w:val="27"/>
        </w:rPr>
      </w:pPr>
      <w:r>
        <w:rPr>
          <w:b/>
          <w:bCs/>
          <w:sz w:val="27"/>
          <w:szCs w:val="27"/>
        </w:rPr>
        <w:t>NFE</w:t>
      </w:r>
      <w:r>
        <w:rPr>
          <w:b/>
          <w:bCs/>
          <w:spacing w:val="6"/>
          <w:sz w:val="27"/>
          <w:szCs w:val="27"/>
        </w:rPr>
        <w:t>2L2 (E79K)</w:t>
      </w:r>
    </w:p>
    <w:p w14:paraId="6A9B1E1B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26337</w:t>
      </w:r>
    </w:p>
    <w:p w14:paraId="3794F6DC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7"/>
          <w:w w:val="10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NFE2L2, NRF2</w:t>
      </w:r>
    </w:p>
    <w:p w14:paraId="31CD62B9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 xml:space="preserve">Anti-NFE2L2 (E79K) Mouse </w:t>
      </w:r>
      <w:r>
        <w:rPr>
          <w:spacing w:val="-1"/>
        </w:rPr>
        <w:t>Monoclonal Antibody</w:t>
      </w:r>
    </w:p>
    <w:p w14:paraId="430B84FF">
      <w:pPr>
        <w:spacing w:before="150"/>
      </w:pPr>
    </w:p>
    <w:p w14:paraId="3DCD6E3D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82FCDB1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t>NFE2L2 protein is</w:t>
      </w:r>
      <w:r>
        <w:rPr>
          <w:spacing w:val="-1"/>
        </w:rPr>
        <w:t xml:space="preserve"> encoded by</w:t>
      </w:r>
    </w:p>
    <w:p w14:paraId="5C0A4CC9">
      <w:pPr>
        <w:pStyle w:val="2"/>
        <w:spacing w:before="118" w:line="294" w:lineRule="auto"/>
        <w:ind w:left="541" w:right="403" w:hanging="4"/>
      </w:pPr>
      <w:r>
        <w:t>NFE2L2 gene. It is a basic leuc</w:t>
      </w:r>
      <w:r>
        <w:rPr>
          <w:spacing w:val="-1"/>
        </w:rPr>
        <w:t>ine</w:t>
      </w:r>
      <w:r>
        <w:rPr>
          <w:spacing w:val="12"/>
        </w:rPr>
        <w:t xml:space="preserve"> </w:t>
      </w:r>
      <w:r>
        <w:rPr>
          <w:spacing w:val="-1"/>
        </w:rPr>
        <w:t>zipper</w:t>
      </w:r>
      <w:r>
        <w:rPr>
          <w:spacing w:val="1"/>
        </w:rPr>
        <w:t xml:space="preserve"> </w:t>
      </w:r>
      <w:r>
        <w:rPr>
          <w:spacing w:val="-1"/>
        </w:rPr>
        <w:t>protein</w:t>
      </w:r>
      <w:r>
        <w:t xml:space="preserve"> that</w:t>
      </w:r>
      <w:r>
        <w:rPr>
          <w:spacing w:val="2"/>
        </w:rPr>
        <w:t xml:space="preserve"> </w:t>
      </w:r>
      <w:r>
        <w:t>regulates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expression</w:t>
      </w:r>
      <w:r>
        <w:rPr>
          <w:spacing w:val="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antioxidant</w:t>
      </w:r>
    </w:p>
    <w:p w14:paraId="2A14EDC4">
      <w:pPr>
        <w:pStyle w:val="2"/>
        <w:spacing w:before="31" w:line="304" w:lineRule="auto"/>
        <w:ind w:left="539" w:right="607"/>
      </w:pPr>
      <w:r>
        <w:t>proteins that protect against oxid</w:t>
      </w:r>
      <w:r>
        <w:rPr>
          <w:spacing w:val="-1"/>
        </w:rPr>
        <w:t>ative</w:t>
      </w:r>
      <w:r>
        <w:rPr>
          <w:spacing w:val="5"/>
        </w:rPr>
        <w:t xml:space="preserve"> </w:t>
      </w:r>
      <w:r>
        <w:rPr>
          <w:spacing w:val="-1"/>
        </w:rPr>
        <w:t>damage</w:t>
      </w:r>
      <w:r>
        <w:t xml:space="preserve">  triggered by injury and in</w:t>
      </w:r>
      <w:r>
        <w:rPr>
          <w:spacing w:val="-1"/>
        </w:rPr>
        <w:t>flammation.</w:t>
      </w:r>
      <w:r>
        <w:rPr>
          <w:spacing w:val="18"/>
          <w:w w:val="101"/>
        </w:rPr>
        <w:t xml:space="preserve"> </w:t>
      </w:r>
      <w:r>
        <w:rPr>
          <w:spacing w:val="-1"/>
        </w:rPr>
        <w:t>Several</w:t>
      </w:r>
      <w:r>
        <w:t xml:space="preserve">  drugs that stimulate the NFE2L2 pathway are   being studied for treatment of diseases that are </w:t>
      </w:r>
      <w:r>
        <w:rPr>
          <w:spacing w:val="-1"/>
        </w:rPr>
        <w:t>caused by oxidative</w:t>
      </w:r>
      <w:r>
        <w:rPr>
          <w:spacing w:val="22"/>
          <w:w w:val="101"/>
        </w:rPr>
        <w:t xml:space="preserve"> </w:t>
      </w:r>
      <w:r>
        <w:rPr>
          <w:spacing w:val="-1"/>
        </w:rPr>
        <w:t>stress.</w:t>
      </w:r>
    </w:p>
    <w:p w14:paraId="37FBD1DC">
      <w:pPr>
        <w:pStyle w:val="2"/>
        <w:spacing w:before="32" w:line="193" w:lineRule="auto"/>
        <w:ind w:left="544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59F83EFF">
      <w:pPr>
        <w:pStyle w:val="2"/>
        <w:spacing w:before="118" w:line="294" w:lineRule="auto"/>
        <w:ind w:left="541" w:right="651" w:firstLine="4"/>
      </w:pP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NFE</w:t>
      </w:r>
      <w:r>
        <w:rPr>
          <w:spacing w:val="1"/>
        </w:rPr>
        <w:t xml:space="preserve">2L2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the mutation of</w:t>
      </w:r>
      <w:r>
        <w:rPr>
          <w:spacing w:val="-4"/>
        </w:rPr>
        <w:t xml:space="preserve"> </w:t>
      </w:r>
      <w:r>
        <w:t>E79K, human origin.</w:t>
      </w:r>
    </w:p>
    <w:p w14:paraId="005CF1A7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33FED11B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05F04A5D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5930AC74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5A33E1C1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451FCD76">
      <w:pPr>
        <w:pStyle w:val="2"/>
        <w:spacing w:before="124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9F1E307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67B20FA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64C57C60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0B0F9A2C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2AAA6045">
      <w:pPr>
        <w:pStyle w:val="2"/>
        <w:spacing w:before="108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69C6E050">
      <w:pPr>
        <w:pStyle w:val="2"/>
        <w:spacing w:before="35" w:line="294" w:lineRule="auto"/>
        <w:ind w:left="539" w:right="591" w:firstLine="11"/>
      </w:pPr>
      <w:r>
        <w:rPr>
          <w:b/>
          <w:bCs/>
        </w:rPr>
        <w:t xml:space="preserve">Species Reactivity: </w:t>
      </w:r>
      <w:r>
        <w:t>Recog</w:t>
      </w:r>
      <w:r>
        <w:rPr>
          <w:spacing w:val="-1"/>
        </w:rPr>
        <w:t>nizes E79K mutant,</w:t>
      </w:r>
      <w:r>
        <w:t xml:space="preserve"> 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wild</w:t>
      </w:r>
      <w:r>
        <w:rPr>
          <w:spacing w:val="1"/>
        </w:rPr>
        <w:t>-</w:t>
      </w:r>
      <w:r>
        <w:t>type</w:t>
      </w:r>
      <w:r>
        <w:rPr>
          <w:spacing w:val="1"/>
        </w:rPr>
        <w:t xml:space="preserve"> </w:t>
      </w:r>
      <w:r>
        <w:t>NFE</w:t>
      </w:r>
      <w:r>
        <w:rPr>
          <w:spacing w:val="1"/>
        </w:rPr>
        <w:t xml:space="preserve">2L2 </w:t>
      </w:r>
      <w:r>
        <w:t>of</w:t>
      </w:r>
      <w:r>
        <w:rPr>
          <w:spacing w:val="-13"/>
        </w:rPr>
        <w:t xml:space="preserve"> </w:t>
      </w:r>
      <w:r>
        <w:t>vertebrates</w:t>
      </w:r>
      <w:r>
        <w:rPr>
          <w:spacing w:val="1"/>
        </w:rPr>
        <w:t>.</w:t>
      </w:r>
    </w:p>
    <w:p w14:paraId="7D86D5EB">
      <w:pPr>
        <w:pStyle w:val="2"/>
        <w:spacing w:before="32" w:line="294" w:lineRule="auto"/>
        <w:ind w:left="548" w:right="86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52514C1">
      <w:pPr>
        <w:spacing w:line="33" w:lineRule="exact"/>
      </w:pPr>
    </w:p>
    <w:p w14:paraId="5A9967B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E197403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0FD6487F">
      <w:pPr>
        <w:spacing w:before="212" w:line="3337" w:lineRule="exact"/>
        <w:ind w:firstLine="677"/>
      </w:pPr>
      <w:r>
        <w:rPr>
          <w:position w:val="-66"/>
        </w:rPr>
        <w:drawing>
          <wp:inline distT="0" distB="0" distL="0" distR="0">
            <wp:extent cx="1793875" cy="21183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4484" cy="211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DB6B7">
      <w:pPr>
        <w:spacing w:line="254" w:lineRule="auto"/>
        <w:rPr>
          <w:rFonts w:ascii="Arial"/>
          <w:sz w:val="21"/>
        </w:rPr>
      </w:pPr>
    </w:p>
    <w:p w14:paraId="0780AC47">
      <w:pPr>
        <w:pStyle w:val="2"/>
        <w:spacing w:before="61" w:line="293" w:lineRule="auto"/>
        <w:ind w:left="8" w:right="735" w:hanging="6"/>
      </w:pPr>
      <w:r>
        <w:rPr>
          <w:b/>
          <w:bCs/>
        </w:rPr>
        <w:t>Western blot analysis</w:t>
      </w:r>
      <w:r>
        <w:rPr>
          <w:b/>
          <w:bCs/>
          <w:spacing w:val="-1"/>
        </w:rPr>
        <w:t xml:space="preserve"> of recombinant NFE2L2</w:t>
      </w:r>
      <w:r>
        <w:rPr>
          <w:b/>
          <w:bCs/>
        </w:rPr>
        <w:t xml:space="preserve"> (E79K) and wildtype p</w:t>
      </w:r>
      <w:r>
        <w:rPr>
          <w:b/>
          <w:bCs/>
          <w:spacing w:val="-1"/>
        </w:rPr>
        <w:t xml:space="preserve">roteins. </w:t>
      </w:r>
      <w:r>
        <w:rPr>
          <w:spacing w:val="-1"/>
        </w:rPr>
        <w:t>Purified</w:t>
      </w:r>
    </w:p>
    <w:p w14:paraId="5EBA77C8">
      <w:pPr>
        <w:pStyle w:val="2"/>
        <w:spacing w:before="31" w:line="294" w:lineRule="auto"/>
        <w:ind w:left="6" w:right="845" w:hanging="3"/>
      </w:pPr>
      <w:r>
        <w:t xml:space="preserve">His-tagged NFE2L2 (E79K) </w:t>
      </w:r>
      <w:r>
        <w:rPr>
          <w:spacing w:val="-1"/>
        </w:rPr>
        <w:t>protein</w:t>
      </w:r>
      <w:r>
        <w:rPr>
          <w:spacing w:val="13"/>
          <w:w w:val="101"/>
        </w:rPr>
        <w:t xml:space="preserve"> </w:t>
      </w:r>
      <w:r>
        <w:rPr>
          <w:spacing w:val="-1"/>
        </w:rPr>
        <w:t>(lane2) and</w:t>
      </w:r>
      <w:r>
        <w:t xml:space="preserve"> corresponding wild-type protein (la</w:t>
      </w:r>
      <w:r>
        <w:rPr>
          <w:spacing w:val="-1"/>
        </w:rPr>
        <w:t>ne1) were</w:t>
      </w:r>
    </w:p>
    <w:p w14:paraId="48AA40BA">
      <w:pPr>
        <w:pStyle w:val="2"/>
        <w:spacing w:before="33" w:line="294" w:lineRule="auto"/>
        <w:ind w:left="6" w:right="984" w:hanging="7"/>
      </w:pPr>
      <w:r>
        <w:t>blotted with anti-NFE2L2 (E79K) mono</w:t>
      </w:r>
      <w:r>
        <w:rPr>
          <w:spacing w:val="-1"/>
        </w:rPr>
        <w:t>clonal</w:t>
      </w:r>
      <w:r>
        <w:t xml:space="preserve"> antibody (Cat. #26337).</w:t>
      </w:r>
    </w:p>
    <w:p w14:paraId="77942629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4CF9FB82">
      <w:pPr>
        <w:spacing w:line="257" w:lineRule="auto"/>
        <w:rPr>
          <w:rFonts w:ascii="Arial"/>
          <w:sz w:val="21"/>
        </w:rPr>
      </w:pPr>
    </w:p>
    <w:p w14:paraId="048B02F2">
      <w:pPr>
        <w:spacing w:line="257" w:lineRule="auto"/>
        <w:rPr>
          <w:rFonts w:ascii="Arial"/>
          <w:sz w:val="21"/>
        </w:rPr>
      </w:pPr>
    </w:p>
    <w:p w14:paraId="39B9EBA3">
      <w:pPr>
        <w:spacing w:line="257" w:lineRule="auto"/>
        <w:rPr>
          <w:rFonts w:ascii="Arial"/>
          <w:sz w:val="21"/>
        </w:rPr>
      </w:pPr>
    </w:p>
    <w:p w14:paraId="3262813D">
      <w:pPr>
        <w:spacing w:line="257" w:lineRule="auto"/>
        <w:rPr>
          <w:rFonts w:ascii="Arial"/>
          <w:sz w:val="21"/>
        </w:rPr>
      </w:pPr>
    </w:p>
    <w:p w14:paraId="03283791">
      <w:pPr>
        <w:spacing w:line="258" w:lineRule="auto"/>
        <w:rPr>
          <w:rFonts w:ascii="Arial"/>
          <w:sz w:val="21"/>
        </w:rPr>
      </w:pPr>
    </w:p>
    <w:p w14:paraId="13586AE5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CF9D7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0E503500">
      <w:pPr>
        <w:spacing w:line="150" w:lineRule="exact"/>
      </w:pPr>
    </w:p>
    <w:p w14:paraId="0A5B8DE3">
      <w:pPr>
        <w:spacing w:line="150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D67FFDB">
      <w:pPr>
        <w:pStyle w:val="2"/>
        <w:spacing w:before="48" w:line="252" w:lineRule="auto"/>
        <w:ind w:left="225" w:right="1498" w:hanging="225"/>
      </w:pPr>
    </w:p>
    <w:p w14:paraId="651C58B2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29DEAF8C">
      <w:pPr>
        <w:spacing w:line="1305" w:lineRule="exact"/>
        <w:ind w:firstLine="540"/>
      </w:pPr>
    </w:p>
    <w:p w14:paraId="5F8099D6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08177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4B6B7A57">
      <w:pPr>
        <w:spacing w:before="158" w:line="5767" w:lineRule="exact"/>
        <w:ind w:firstLine="679"/>
      </w:pPr>
      <w:r>
        <w:rPr>
          <w:position w:val="-115"/>
        </w:rPr>
        <w:drawing>
          <wp:inline distT="0" distB="0" distL="0" distR="0">
            <wp:extent cx="5135880" cy="36614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6502" cy="366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DEAE">
      <w:pPr>
        <w:pStyle w:val="2"/>
        <w:spacing w:before="124" w:line="293" w:lineRule="auto"/>
        <w:ind w:left="543" w:right="1081"/>
      </w:pPr>
      <w:r>
        <w:rPr>
          <w:b/>
          <w:bCs/>
        </w:rPr>
        <w:t>Immunofluorescence of cells expressing NFE2L2 prot</w:t>
      </w:r>
      <w:r>
        <w:rPr>
          <w:b/>
          <w:bCs/>
          <w:spacing w:val="-1"/>
        </w:rPr>
        <w:t>eins with anti-NFE2L2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1"/>
        </w:rPr>
        <w:t>(E79K) antibody.</w:t>
      </w:r>
      <w:r>
        <w:rPr>
          <w:b/>
          <w:bCs/>
        </w:rPr>
        <w:t xml:space="preserve"> </w:t>
      </w:r>
      <w:r>
        <w:t xml:space="preserve">HEK293T cells were transfected with pCDNA3-GFP-NFE2L2 (E79K) </w:t>
      </w:r>
      <w:r>
        <w:rPr>
          <w:spacing w:val="-1"/>
        </w:rPr>
        <w:t>plasmid,</w:t>
      </w:r>
    </w:p>
    <w:p w14:paraId="059DAF5F">
      <w:pPr>
        <w:pStyle w:val="2"/>
        <w:spacing w:before="32" w:line="294" w:lineRule="auto"/>
        <w:ind w:left="549" w:right="1104" w:hanging="10"/>
      </w:pPr>
      <w:r>
        <w:t xml:space="preserve">pCDNA3-GFP-NFE2L2 (WT) plasmid, or pCDNA3-GFP-NFE2L2 (E79Q) plasmid, </w:t>
      </w:r>
      <w:r>
        <w:rPr>
          <w:spacing w:val="-1"/>
        </w:rPr>
        <w:t>then fixed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t xml:space="preserve"> stained with anti-NFE2L2 (E79K) monoclonal antibody (Cat. #26337).</w:t>
      </w:r>
    </w:p>
    <w:p w14:paraId="261EA74A">
      <w:pPr>
        <w:spacing w:line="248" w:lineRule="auto"/>
        <w:rPr>
          <w:rFonts w:ascii="Arial"/>
          <w:sz w:val="21"/>
        </w:rPr>
      </w:pPr>
    </w:p>
    <w:p w14:paraId="7D4F30CE">
      <w:pPr>
        <w:spacing w:line="248" w:lineRule="auto"/>
        <w:rPr>
          <w:rFonts w:ascii="Arial"/>
          <w:sz w:val="21"/>
        </w:rPr>
      </w:pPr>
    </w:p>
    <w:p w14:paraId="7B3F39AF">
      <w:pPr>
        <w:spacing w:line="248" w:lineRule="auto"/>
        <w:rPr>
          <w:rFonts w:ascii="Arial"/>
          <w:sz w:val="21"/>
        </w:rPr>
      </w:pPr>
    </w:p>
    <w:p w14:paraId="76E7E335">
      <w:pPr>
        <w:spacing w:line="248" w:lineRule="auto"/>
        <w:rPr>
          <w:rFonts w:ascii="Arial"/>
          <w:sz w:val="21"/>
        </w:rPr>
      </w:pPr>
    </w:p>
    <w:p w14:paraId="3ED76381">
      <w:pPr>
        <w:spacing w:line="248" w:lineRule="auto"/>
        <w:rPr>
          <w:rFonts w:ascii="Arial"/>
          <w:sz w:val="21"/>
        </w:rPr>
      </w:pPr>
    </w:p>
    <w:p w14:paraId="75B8D393">
      <w:pPr>
        <w:spacing w:line="248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7F7A119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4D84ACDA">
      <w:pPr>
        <w:spacing w:line="248" w:lineRule="auto"/>
        <w:rPr>
          <w:rFonts w:ascii="Arial"/>
          <w:sz w:val="21"/>
        </w:rPr>
      </w:pPr>
    </w:p>
    <w:p w14:paraId="0CCB3EFB">
      <w:pPr>
        <w:spacing w:line="248" w:lineRule="auto"/>
        <w:rPr>
          <w:rFonts w:ascii="Arial"/>
          <w:sz w:val="21"/>
        </w:rPr>
      </w:pPr>
    </w:p>
    <w:p w14:paraId="435C9D84">
      <w:pPr>
        <w:spacing w:line="248" w:lineRule="auto"/>
        <w:rPr>
          <w:rFonts w:ascii="Arial"/>
          <w:sz w:val="21"/>
        </w:rPr>
      </w:pPr>
    </w:p>
    <w:p w14:paraId="51790B1D">
      <w:pPr>
        <w:spacing w:line="248" w:lineRule="auto"/>
        <w:rPr>
          <w:rFonts w:ascii="Arial"/>
          <w:sz w:val="21"/>
        </w:rPr>
      </w:pPr>
    </w:p>
    <w:p w14:paraId="2AAC4A93">
      <w:pPr>
        <w:spacing w:line="248" w:lineRule="auto"/>
        <w:rPr>
          <w:rFonts w:ascii="Arial"/>
          <w:sz w:val="21"/>
        </w:rPr>
      </w:pPr>
    </w:p>
    <w:p w14:paraId="401F6B26">
      <w:pPr>
        <w:spacing w:line="248" w:lineRule="auto"/>
        <w:rPr>
          <w:rFonts w:ascii="Arial"/>
          <w:sz w:val="21"/>
        </w:rPr>
      </w:pPr>
    </w:p>
    <w:p w14:paraId="411208FB">
      <w:pPr>
        <w:spacing w:line="249" w:lineRule="auto"/>
        <w:rPr>
          <w:rFonts w:ascii="Arial"/>
          <w:sz w:val="21"/>
        </w:rPr>
      </w:pPr>
    </w:p>
    <w:p w14:paraId="204B9A31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F9E2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F61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244</Words>
  <Characters>1602</Characters>
  <TotalTime>1</TotalTime>
  <ScaleCrop>false</ScaleCrop>
  <LinksUpToDate>false</LinksUpToDate>
  <CharactersWithSpaces>1841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2016-07-26T09:12:00Z</dcterms:created>
  <dc:creator>Limin Wang</dc:creator>
  <cp:lastModifiedBy>周亿福</cp:lastModifiedBy>
  <dcterms:modified xsi:type="dcterms:W3CDTF">2025-08-14T08:08:48Z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E5C460BAF7EF467294E6ECB5A0E52F31_12</vt:lpwstr>
  </property>
</Properties>
</file>